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方正小标宋简体" w:hAnsi="方正小标宋_GBK" w:eastAsia="方正小标宋简体" w:cs="方正小标宋_GBK"/>
          <w:szCs w:val="32"/>
        </w:rPr>
      </w:pPr>
      <w:r>
        <w:rPr>
          <w:rFonts w:hint="eastAsia" w:ascii="方正小标宋简体" w:hAnsi="方正小标宋_GBK" w:eastAsia="方正小标宋简体" w:cs="方正小标宋_GBK"/>
          <w:szCs w:val="32"/>
        </w:rPr>
        <w:t>包河区进一步推进国家高新技术企业</w:t>
      </w:r>
    </w:p>
    <w:p>
      <w:pPr>
        <w:spacing w:line="480" w:lineRule="exact"/>
        <w:jc w:val="center"/>
        <w:rPr>
          <w:rFonts w:hint="eastAsia" w:ascii="方正小标宋简体" w:hAnsi="方正小标宋_GBK" w:eastAsia="方正小标宋简体" w:cs="方正小标宋_GBK"/>
          <w:szCs w:val="32"/>
        </w:rPr>
      </w:pPr>
      <w:r>
        <w:rPr>
          <w:rFonts w:hint="eastAsia" w:ascii="方正小标宋简体" w:hAnsi="方正小标宋_GBK" w:eastAsia="方正小标宋简体" w:cs="方正小标宋_GBK"/>
          <w:szCs w:val="32"/>
        </w:rPr>
        <w:t>认定培育工作实施细则（</w:t>
      </w:r>
      <w:r>
        <w:rPr>
          <w:rFonts w:eastAsia="方正小标宋简体"/>
          <w:szCs w:val="32"/>
        </w:rPr>
        <w:t>2020</w:t>
      </w:r>
      <w:r>
        <w:rPr>
          <w:rFonts w:hint="eastAsia" w:ascii="方正小标宋简体" w:hAnsi="方正小标宋_GBK" w:eastAsia="方正小标宋简体" w:cs="方正小标宋_GBK"/>
          <w:szCs w:val="32"/>
        </w:rPr>
        <w:t>-</w:t>
      </w:r>
      <w:r>
        <w:rPr>
          <w:rFonts w:eastAsia="方正小标宋简体"/>
          <w:szCs w:val="32"/>
        </w:rPr>
        <w:t>2022</w:t>
      </w:r>
      <w:r>
        <w:rPr>
          <w:rFonts w:hint="eastAsia" w:ascii="方正小标宋简体" w:hAnsi="方正小标宋_GBK" w:eastAsia="方正小标宋简体" w:cs="方正小标宋_GBK"/>
          <w:szCs w:val="32"/>
        </w:rPr>
        <w:t>）</w:t>
      </w:r>
    </w:p>
    <w:p>
      <w:pPr>
        <w:spacing w:line="440" w:lineRule="exact"/>
        <w:rPr>
          <w:sz w:val="24"/>
        </w:rPr>
      </w:pPr>
    </w:p>
    <w:p>
      <w:pPr>
        <w:spacing w:line="446"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根据《关于印发包河区进一步推进国家高新技术企业认定培育工作实施方案（</w:t>
      </w:r>
      <w:r>
        <w:rPr>
          <w:rFonts w:eastAsia="仿宋_GB2312"/>
          <w:sz w:val="24"/>
        </w:rPr>
        <w:t>2020</w:t>
      </w:r>
      <w:r>
        <w:rPr>
          <w:rFonts w:hint="eastAsia" w:ascii="仿宋_GB2312" w:hAnsi="仿宋_GB2312" w:eastAsia="仿宋_GB2312" w:cs="仿宋_GB2312"/>
          <w:sz w:val="24"/>
        </w:rPr>
        <w:t>-</w:t>
      </w:r>
      <w:r>
        <w:rPr>
          <w:rFonts w:eastAsia="仿宋_GB2312"/>
          <w:sz w:val="24"/>
        </w:rPr>
        <w:t>2022</w:t>
      </w:r>
      <w:r>
        <w:rPr>
          <w:rFonts w:hint="eastAsia" w:ascii="仿宋_GB2312" w:hAnsi="仿宋_GB2312" w:eastAsia="仿宋_GB2312" w:cs="仿宋_GB2312"/>
          <w:sz w:val="24"/>
        </w:rPr>
        <w:t>）的通知》（包政办〔</w:t>
      </w:r>
      <w:r>
        <w:rPr>
          <w:rFonts w:eastAsia="仿宋_GB2312"/>
          <w:sz w:val="24"/>
        </w:rPr>
        <w:t>2020</w:t>
      </w:r>
      <w:r>
        <w:rPr>
          <w:rFonts w:hint="eastAsia" w:ascii="仿宋_GB2312" w:hAnsi="仿宋_GB2312" w:eastAsia="仿宋_GB2312" w:cs="仿宋_GB2312"/>
          <w:sz w:val="24"/>
        </w:rPr>
        <w:t>〕</w:t>
      </w:r>
      <w:r>
        <w:rPr>
          <w:rFonts w:eastAsia="仿宋_GB2312"/>
          <w:sz w:val="24"/>
        </w:rPr>
        <w:t>9</w:t>
      </w:r>
      <w:r>
        <w:rPr>
          <w:rFonts w:hint="eastAsia" w:ascii="仿宋_GB2312" w:hAnsi="仿宋_GB2312" w:eastAsia="仿宋_GB2312" w:cs="仿宋_GB2312"/>
          <w:sz w:val="24"/>
        </w:rPr>
        <w:t>号），为落实推进包河区国家高企认定培育政策，特制定本细则。</w:t>
      </w:r>
    </w:p>
    <w:p>
      <w:pPr>
        <w:spacing w:line="446" w:lineRule="exact"/>
        <w:ind w:firstLine="480" w:firstLineChars="200"/>
        <w:rPr>
          <w:rFonts w:ascii="黑体" w:hAnsi="黑体" w:eastAsia="黑体" w:cs="黑体"/>
          <w:sz w:val="24"/>
        </w:rPr>
      </w:pPr>
      <w:r>
        <w:rPr>
          <w:rFonts w:hint="eastAsia" w:ascii="黑体" w:hAnsi="黑体" w:eastAsia="黑体" w:cs="黑体"/>
          <w:sz w:val="24"/>
        </w:rPr>
        <w:t>一、申报主体</w:t>
      </w:r>
    </w:p>
    <w:p>
      <w:pPr>
        <w:pStyle w:val="4"/>
        <w:spacing w:line="446" w:lineRule="exact"/>
        <w:ind w:firstLine="480" w:firstLineChars="200"/>
        <w:rPr>
          <w:rFonts w:hint="eastAsia"/>
          <w:sz w:val="24"/>
          <w:szCs w:val="24"/>
        </w:rPr>
      </w:pPr>
      <w:r>
        <w:rPr>
          <w:sz w:val="24"/>
          <w:szCs w:val="24"/>
        </w:rPr>
        <w:t>1</w:t>
      </w:r>
      <w:r>
        <w:rPr>
          <w:rFonts w:hint="eastAsia"/>
          <w:sz w:val="24"/>
          <w:szCs w:val="24"/>
        </w:rPr>
        <w:t>、具备独立法人资格的</w:t>
      </w:r>
      <w:r>
        <w:rPr>
          <w:sz w:val="24"/>
          <w:szCs w:val="24"/>
        </w:rPr>
        <w:t>符合政策奖补条件</w:t>
      </w:r>
      <w:r>
        <w:rPr>
          <w:rFonts w:hint="eastAsia"/>
          <w:sz w:val="24"/>
          <w:szCs w:val="24"/>
        </w:rPr>
        <w:t>的“合肥包河区高企培育系统”在库</w:t>
      </w:r>
      <w:r>
        <w:rPr>
          <w:sz w:val="24"/>
          <w:szCs w:val="24"/>
        </w:rPr>
        <w:t>企业</w:t>
      </w:r>
      <w:r>
        <w:rPr>
          <w:rFonts w:hint="eastAsia"/>
          <w:sz w:val="24"/>
          <w:szCs w:val="24"/>
        </w:rPr>
        <w:t>。</w:t>
      </w:r>
    </w:p>
    <w:p>
      <w:pPr>
        <w:pStyle w:val="4"/>
        <w:spacing w:line="446" w:lineRule="exact"/>
        <w:ind w:firstLine="480" w:firstLineChars="200"/>
        <w:rPr>
          <w:sz w:val="24"/>
          <w:szCs w:val="24"/>
        </w:rPr>
      </w:pPr>
      <w:r>
        <w:rPr>
          <w:sz w:val="24"/>
          <w:szCs w:val="24"/>
        </w:rPr>
        <w:t>2</w:t>
      </w:r>
      <w:r>
        <w:rPr>
          <w:rFonts w:hint="eastAsia"/>
          <w:sz w:val="24"/>
          <w:szCs w:val="24"/>
        </w:rPr>
        <w:t>、可享受政策奖补的企业原则上工商注册、纳税登记、统计关系（以下简称“三个关系”）均在包河。特殊申报主体经初审会审同意，报区政府批准后，可给予兑现。</w:t>
      </w:r>
    </w:p>
    <w:p>
      <w:pPr>
        <w:pStyle w:val="4"/>
        <w:spacing w:line="446" w:lineRule="exact"/>
        <w:ind w:firstLine="480" w:firstLineChars="200"/>
        <w:rPr>
          <w:rFonts w:hint="eastAsia"/>
          <w:sz w:val="24"/>
          <w:szCs w:val="24"/>
        </w:rPr>
      </w:pPr>
      <w:r>
        <w:rPr>
          <w:sz w:val="24"/>
          <w:szCs w:val="24"/>
        </w:rPr>
        <w:t>3</w:t>
      </w:r>
      <w:r>
        <w:rPr>
          <w:rFonts w:hint="eastAsia"/>
          <w:sz w:val="24"/>
          <w:szCs w:val="24"/>
        </w:rPr>
        <w:t>、享受第</w:t>
      </w:r>
      <w:r>
        <w:rPr>
          <w:sz w:val="24"/>
          <w:szCs w:val="24"/>
        </w:rPr>
        <w:t>4</w:t>
      </w:r>
      <w:r>
        <w:rPr>
          <w:rFonts w:hint="eastAsia"/>
          <w:sz w:val="24"/>
          <w:szCs w:val="24"/>
        </w:rPr>
        <w:t>条科技服务机构奖励的企业不受“三个关系”限制。</w:t>
      </w:r>
    </w:p>
    <w:p>
      <w:pPr>
        <w:pStyle w:val="4"/>
        <w:spacing w:line="446" w:lineRule="exact"/>
        <w:ind w:firstLine="480" w:firstLineChars="200"/>
        <w:rPr>
          <w:sz w:val="24"/>
          <w:szCs w:val="24"/>
        </w:rPr>
      </w:pPr>
      <w:r>
        <w:rPr>
          <w:sz w:val="24"/>
          <w:szCs w:val="24"/>
        </w:rPr>
        <w:t>4</w:t>
      </w:r>
      <w:r>
        <w:rPr>
          <w:rFonts w:hint="eastAsia"/>
          <w:sz w:val="24"/>
          <w:szCs w:val="24"/>
        </w:rPr>
        <w:t>、各条</w:t>
      </w:r>
      <w:r>
        <w:rPr>
          <w:sz w:val="24"/>
          <w:szCs w:val="24"/>
        </w:rPr>
        <w:t>政策兑现均不受</w:t>
      </w:r>
      <w:r>
        <w:rPr>
          <w:rFonts w:hint="eastAsia"/>
          <w:sz w:val="24"/>
          <w:szCs w:val="24"/>
        </w:rPr>
        <w:t>企业</w:t>
      </w:r>
      <w:r>
        <w:rPr>
          <w:sz w:val="24"/>
          <w:szCs w:val="24"/>
        </w:rPr>
        <w:t>税收贡献限制</w:t>
      </w:r>
      <w:r>
        <w:rPr>
          <w:rFonts w:hint="eastAsia"/>
          <w:sz w:val="24"/>
          <w:szCs w:val="24"/>
        </w:rPr>
        <w:t>。</w:t>
      </w:r>
    </w:p>
    <w:p>
      <w:pPr>
        <w:pStyle w:val="4"/>
        <w:spacing w:line="446" w:lineRule="exact"/>
        <w:ind w:firstLine="480" w:firstLineChars="200"/>
        <w:rPr>
          <w:rFonts w:hint="eastAsia" w:ascii="黑体" w:hAnsi="黑体" w:eastAsia="黑体"/>
          <w:sz w:val="24"/>
          <w:szCs w:val="24"/>
        </w:rPr>
      </w:pPr>
      <w:r>
        <w:rPr>
          <w:rFonts w:hint="eastAsia" w:ascii="黑体" w:hAnsi="黑体" w:eastAsia="黑体"/>
          <w:sz w:val="24"/>
          <w:szCs w:val="24"/>
        </w:rPr>
        <w:t>二、申报及审核程序</w:t>
      </w:r>
    </w:p>
    <w:p>
      <w:pPr>
        <w:pStyle w:val="4"/>
        <w:spacing w:line="446" w:lineRule="exact"/>
        <w:ind w:firstLine="456" w:firstLineChars="200"/>
        <w:rPr>
          <w:rFonts w:hint="eastAsia"/>
          <w:spacing w:val="-6"/>
          <w:sz w:val="24"/>
          <w:szCs w:val="24"/>
        </w:rPr>
      </w:pPr>
      <w:r>
        <w:rPr>
          <w:rFonts w:hint="eastAsia"/>
          <w:spacing w:val="-6"/>
          <w:sz w:val="24"/>
          <w:szCs w:val="24"/>
        </w:rPr>
        <w:t>政策申报、初审及会审程序受理流程、政策会审流程按照包河区</w:t>
      </w:r>
      <w:r>
        <w:rPr>
          <w:rFonts w:hint="eastAsia" w:ascii="仿宋_GB2312" w:hAnsi="仿宋"/>
          <w:spacing w:val="-6"/>
          <w:sz w:val="24"/>
          <w:szCs w:val="24"/>
        </w:rPr>
        <w:t>推动</w:t>
      </w:r>
      <w:r>
        <w:rPr>
          <w:rFonts w:hint="eastAsia"/>
          <w:spacing w:val="-6"/>
          <w:sz w:val="24"/>
          <w:szCs w:val="24"/>
        </w:rPr>
        <w:t>经济高质量发展</w:t>
      </w:r>
      <w:r>
        <w:rPr>
          <w:rFonts w:hint="eastAsia" w:ascii="仿宋_GB2312" w:hAnsi="仿宋"/>
          <w:spacing w:val="-6"/>
          <w:sz w:val="24"/>
          <w:szCs w:val="24"/>
        </w:rPr>
        <w:t>若干</w:t>
      </w:r>
      <w:r>
        <w:rPr>
          <w:rFonts w:hint="eastAsia"/>
          <w:spacing w:val="-6"/>
          <w:sz w:val="24"/>
          <w:szCs w:val="24"/>
        </w:rPr>
        <w:t>政策兑现工作相关规定进行。</w:t>
      </w:r>
    </w:p>
    <w:p>
      <w:pPr>
        <w:pStyle w:val="4"/>
        <w:spacing w:line="446" w:lineRule="exact"/>
        <w:ind w:firstLine="480" w:firstLineChars="200"/>
        <w:rPr>
          <w:rFonts w:hint="eastAsia" w:ascii="黑体" w:hAnsi="黑体" w:eastAsia="黑体"/>
          <w:sz w:val="24"/>
          <w:szCs w:val="24"/>
        </w:rPr>
      </w:pPr>
      <w:r>
        <w:rPr>
          <w:rFonts w:hint="eastAsia" w:ascii="黑体" w:hAnsi="黑体" w:eastAsia="黑体"/>
          <w:sz w:val="24"/>
          <w:szCs w:val="24"/>
        </w:rPr>
        <w:t>三、申报条件和申报材料</w:t>
      </w:r>
    </w:p>
    <w:p>
      <w:pPr>
        <w:pStyle w:val="4"/>
        <w:spacing w:line="446" w:lineRule="exact"/>
        <w:ind w:firstLine="480" w:firstLineChars="200"/>
        <w:rPr>
          <w:sz w:val="24"/>
          <w:szCs w:val="24"/>
        </w:rPr>
      </w:pPr>
      <w:r>
        <w:rPr>
          <w:rFonts w:eastAsia="楷体_GB2312"/>
          <w:bCs/>
          <w:sz w:val="24"/>
          <w:szCs w:val="24"/>
        </w:rPr>
        <w:t>1</w:t>
      </w:r>
      <w:r>
        <w:rPr>
          <w:rFonts w:hint="eastAsia" w:ascii="楷体_GB2312" w:eastAsia="楷体_GB2312"/>
          <w:b/>
          <w:bCs/>
          <w:sz w:val="24"/>
          <w:szCs w:val="24"/>
        </w:rPr>
        <w:t>. 鼓励企业加大研发投入。</w:t>
      </w:r>
      <w:r>
        <w:rPr>
          <w:sz w:val="24"/>
          <w:szCs w:val="24"/>
        </w:rPr>
        <w:t>入库企业年销售收入小于1000万元（不含）、研发投入强度达到国家高企标准且不少于10万元的、申报享受了研发费用加计扣除且在我区发生的研发费用占比不低于80%的，按照其税务部门核算研发费用总额的10%最高不超过10万元奖补。</w:t>
      </w:r>
    </w:p>
    <w:p>
      <w:pPr>
        <w:spacing w:line="446" w:lineRule="exact"/>
        <w:ind w:firstLine="482" w:firstLineChars="200"/>
        <w:rPr>
          <w:rFonts w:hint="eastAsia" w:eastAsia="仿宋_GB2312"/>
          <w:b/>
          <w:bCs/>
          <w:sz w:val="24"/>
        </w:rPr>
      </w:pPr>
      <w:r>
        <w:rPr>
          <w:rFonts w:eastAsia="仿宋_GB2312"/>
          <w:b/>
          <w:bCs/>
          <w:sz w:val="24"/>
        </w:rPr>
        <w:t>申报</w:t>
      </w:r>
      <w:r>
        <w:rPr>
          <w:rFonts w:hint="eastAsia" w:eastAsia="仿宋_GB2312"/>
          <w:b/>
          <w:bCs/>
          <w:sz w:val="24"/>
        </w:rPr>
        <w:t>条件：</w:t>
      </w:r>
      <w:r>
        <w:rPr>
          <w:rFonts w:hint="eastAsia" w:eastAsia="仿宋_GB2312"/>
          <w:sz w:val="24"/>
        </w:rPr>
        <w:t>企业政策兑现年度</w:t>
      </w:r>
      <w:r>
        <w:rPr>
          <w:rFonts w:eastAsia="仿宋_GB2312"/>
          <w:sz w:val="24"/>
        </w:rPr>
        <w:t>销售收入小于1000万元（不含）</w:t>
      </w:r>
      <w:r>
        <w:rPr>
          <w:rFonts w:hint="eastAsia" w:eastAsia="仿宋_GB2312"/>
          <w:sz w:val="24"/>
        </w:rPr>
        <w:t>，</w:t>
      </w:r>
      <w:r>
        <w:rPr>
          <w:rFonts w:eastAsia="仿宋_GB2312"/>
          <w:sz w:val="24"/>
        </w:rPr>
        <w:t>研发投入强度达到国家高企标准且不少于10万元</w:t>
      </w:r>
      <w:r>
        <w:rPr>
          <w:rFonts w:hint="eastAsia" w:eastAsia="仿宋_GB2312"/>
          <w:sz w:val="24"/>
        </w:rPr>
        <w:t>，</w:t>
      </w:r>
      <w:r>
        <w:rPr>
          <w:rFonts w:eastAsia="仿宋_GB2312"/>
          <w:sz w:val="24"/>
        </w:rPr>
        <w:t>申报享受了研发费用加计扣除</w:t>
      </w:r>
      <w:r>
        <w:rPr>
          <w:rFonts w:hint="eastAsia" w:eastAsia="仿宋_GB2312"/>
          <w:sz w:val="24"/>
        </w:rPr>
        <w:t>。</w:t>
      </w:r>
    </w:p>
    <w:p>
      <w:pPr>
        <w:spacing w:line="446" w:lineRule="exact"/>
        <w:ind w:firstLine="482" w:firstLineChars="200"/>
        <w:rPr>
          <w:rFonts w:hint="eastAsia" w:eastAsia="仿宋_GB2312"/>
          <w:sz w:val="24"/>
        </w:rPr>
      </w:pPr>
      <w:r>
        <w:rPr>
          <w:rFonts w:eastAsia="仿宋_GB2312"/>
          <w:b/>
          <w:bCs/>
          <w:sz w:val="24"/>
        </w:rPr>
        <w:t>申报材料：</w:t>
      </w:r>
      <w:r>
        <w:rPr>
          <w:rFonts w:eastAsia="仿宋_GB2312"/>
          <w:sz w:val="24"/>
        </w:rPr>
        <w:t>促进国家高企认定培育政策条款兑现申请表、 “涉企系统”项目基础信息表、</w:t>
      </w:r>
      <w:r>
        <w:rPr>
          <w:rFonts w:eastAsia="仿宋_GB2312"/>
          <w:kern w:val="0"/>
          <w:sz w:val="24"/>
        </w:rPr>
        <w:t>社会统一信用代码证书复印件</w:t>
      </w:r>
      <w:r>
        <w:rPr>
          <w:rFonts w:eastAsia="仿宋_GB2312"/>
          <w:sz w:val="24"/>
        </w:rPr>
        <w:t>、税务部门盖章的</w:t>
      </w:r>
      <w:r>
        <w:rPr>
          <w:rFonts w:hint="eastAsia" w:eastAsia="仿宋_GB2312"/>
          <w:sz w:val="24"/>
        </w:rPr>
        <w:t>政策兑现年度</w:t>
      </w:r>
      <w:r>
        <w:rPr>
          <w:rFonts w:eastAsia="仿宋_GB2312"/>
          <w:sz w:val="24"/>
        </w:rPr>
        <w:t>纳税申报表（含研发费用加计扣除表）。</w:t>
      </w:r>
    </w:p>
    <w:p>
      <w:pPr>
        <w:spacing w:line="446" w:lineRule="exact"/>
        <w:ind w:firstLine="496" w:firstLineChars="200"/>
        <w:rPr>
          <w:rFonts w:eastAsia="仿宋_GB2312"/>
          <w:spacing w:val="4"/>
          <w:sz w:val="24"/>
        </w:rPr>
      </w:pPr>
      <w:r>
        <w:rPr>
          <w:rFonts w:eastAsia="楷体_GB2312"/>
          <w:bCs/>
          <w:spacing w:val="4"/>
          <w:sz w:val="24"/>
        </w:rPr>
        <w:t>2</w:t>
      </w:r>
      <w:r>
        <w:rPr>
          <w:rFonts w:hint="eastAsia" w:ascii="楷体_GB2312" w:eastAsia="楷体_GB2312"/>
          <w:b/>
          <w:bCs/>
          <w:spacing w:val="4"/>
          <w:sz w:val="24"/>
        </w:rPr>
        <w:t>. 鼓励企业发明创造。</w:t>
      </w:r>
      <w:r>
        <w:rPr>
          <w:rFonts w:eastAsia="仿宋_GB2312"/>
          <w:spacing w:val="4"/>
          <w:sz w:val="24"/>
        </w:rPr>
        <w:t>为鼓励企业开展创新研发活动，提高知识产权申请和保护意识，加大知识产权申报力度，为认定国家高企积极创造条件。对入库培育时知识产权未达到国家高企标准的企业，知识产权首次达到国家高企标准的，按照以下标准给予奖励：首次取得</w:t>
      </w:r>
      <w:r>
        <w:rPr>
          <w:rFonts w:hint="eastAsia" w:ascii="方正书宋_GBK" w:hAnsi="方正书宋_GBK" w:eastAsia="方正书宋_GBK" w:cs="方正书宋_GBK"/>
          <w:spacing w:val="4"/>
          <w:sz w:val="24"/>
        </w:rPr>
        <w:t>Ⅰ</w:t>
      </w:r>
      <w:r>
        <w:rPr>
          <w:rFonts w:eastAsia="仿宋_GB2312"/>
          <w:spacing w:val="4"/>
          <w:sz w:val="24"/>
        </w:rPr>
        <w:t>类知识产权的，给予10000元一次性奖励；</w:t>
      </w:r>
      <w:r>
        <w:rPr>
          <w:rFonts w:hint="eastAsia" w:ascii="方正书宋_GBK" w:hAnsi="方正书宋_GBK" w:eastAsia="方正书宋_GBK" w:cs="方正书宋_GBK"/>
          <w:spacing w:val="4"/>
          <w:sz w:val="24"/>
        </w:rPr>
        <w:t>Ⅱ</w:t>
      </w:r>
      <w:r>
        <w:rPr>
          <w:rFonts w:eastAsia="仿宋_GB2312"/>
          <w:spacing w:val="4"/>
          <w:sz w:val="24"/>
        </w:rPr>
        <w:t>类知识产权（实用新型、软件著作权）总数首次达到8个以上的，给予5000元一次性奖励。</w:t>
      </w:r>
    </w:p>
    <w:p>
      <w:pPr>
        <w:spacing w:line="446" w:lineRule="exact"/>
        <w:ind w:firstLine="482" w:firstLineChars="200"/>
        <w:rPr>
          <w:rFonts w:hint="eastAsia" w:eastAsia="仿宋_GB2312"/>
          <w:sz w:val="24"/>
        </w:rPr>
      </w:pPr>
      <w:r>
        <w:rPr>
          <w:rFonts w:eastAsia="仿宋_GB2312"/>
          <w:b/>
          <w:bCs/>
          <w:sz w:val="24"/>
        </w:rPr>
        <w:t>申报</w:t>
      </w:r>
      <w:r>
        <w:rPr>
          <w:rFonts w:hint="eastAsia" w:eastAsia="仿宋_GB2312"/>
          <w:b/>
          <w:bCs/>
          <w:sz w:val="24"/>
        </w:rPr>
        <w:t>条件：</w:t>
      </w:r>
      <w:r>
        <w:rPr>
          <w:rFonts w:eastAsia="仿宋_GB2312"/>
          <w:sz w:val="24"/>
        </w:rPr>
        <w:t>企业入库时知识产权</w:t>
      </w:r>
      <w:r>
        <w:rPr>
          <w:rFonts w:hint="eastAsia" w:eastAsia="仿宋_GB2312"/>
          <w:sz w:val="24"/>
        </w:rPr>
        <w:t>数</w:t>
      </w:r>
      <w:r>
        <w:rPr>
          <w:rFonts w:eastAsia="仿宋_GB2312"/>
          <w:sz w:val="24"/>
        </w:rPr>
        <w:t>未达到国家高企标准，</w:t>
      </w:r>
      <w:r>
        <w:rPr>
          <w:rFonts w:hint="eastAsia" w:eastAsia="仿宋_GB2312"/>
          <w:sz w:val="24"/>
        </w:rPr>
        <w:t>入库后首次具备</w:t>
      </w:r>
      <w:r>
        <w:rPr>
          <w:rFonts w:eastAsia="仿宋_GB2312"/>
          <w:sz w:val="24"/>
        </w:rPr>
        <w:t>1</w:t>
      </w:r>
      <w:r>
        <w:rPr>
          <w:rFonts w:hint="eastAsia" w:eastAsia="仿宋_GB2312"/>
          <w:sz w:val="24"/>
        </w:rPr>
        <w:t>个</w:t>
      </w:r>
      <w:r>
        <w:rPr>
          <w:rFonts w:hint="eastAsia" w:ascii="方正书宋_GBK" w:hAnsi="方正书宋_GBK" w:eastAsia="方正书宋_GBK" w:cs="方正书宋_GBK"/>
          <w:sz w:val="24"/>
        </w:rPr>
        <w:t>Ⅰ</w:t>
      </w:r>
      <w:r>
        <w:rPr>
          <w:rFonts w:eastAsia="仿宋_GB2312"/>
          <w:sz w:val="24"/>
        </w:rPr>
        <w:t>类知识产权</w:t>
      </w:r>
      <w:r>
        <w:rPr>
          <w:rFonts w:hint="eastAsia" w:eastAsia="仿宋_GB2312"/>
          <w:sz w:val="24"/>
        </w:rPr>
        <w:t>或</w:t>
      </w:r>
      <w:r>
        <w:rPr>
          <w:rFonts w:eastAsia="仿宋_GB2312"/>
          <w:sz w:val="24"/>
        </w:rPr>
        <w:t>8个</w:t>
      </w:r>
      <w:r>
        <w:rPr>
          <w:rFonts w:hint="eastAsia" w:ascii="方正书宋_GBK" w:hAnsi="方正书宋_GBK" w:eastAsia="方正书宋_GBK" w:cs="方正书宋_GBK"/>
          <w:sz w:val="24"/>
        </w:rPr>
        <w:t>Ⅱ</w:t>
      </w:r>
      <w:r>
        <w:rPr>
          <w:rFonts w:eastAsia="仿宋_GB2312"/>
          <w:sz w:val="24"/>
        </w:rPr>
        <w:t>类知识产权</w:t>
      </w:r>
      <w:r>
        <w:rPr>
          <w:rFonts w:hint="eastAsia" w:eastAsia="仿宋_GB2312"/>
          <w:sz w:val="24"/>
        </w:rPr>
        <w:t>。</w:t>
      </w:r>
    </w:p>
    <w:p>
      <w:pPr>
        <w:spacing w:line="446" w:lineRule="exact"/>
        <w:ind w:firstLine="482" w:firstLineChars="200"/>
        <w:rPr>
          <w:rFonts w:hint="eastAsia" w:eastAsia="仿宋_GB2312"/>
          <w:sz w:val="24"/>
        </w:rPr>
      </w:pPr>
      <w:r>
        <w:rPr>
          <w:rFonts w:hint="eastAsia" w:eastAsia="仿宋_GB2312"/>
          <w:b/>
          <w:bCs/>
          <w:sz w:val="24"/>
        </w:rPr>
        <w:t>申报材料：</w:t>
      </w:r>
      <w:r>
        <w:rPr>
          <w:rFonts w:eastAsia="仿宋_GB2312"/>
          <w:sz w:val="24"/>
        </w:rPr>
        <w:t>促进国家高企认定培育政策条款兑现申请表、 “涉企系统”项目基础信息表、</w:t>
      </w:r>
      <w:r>
        <w:rPr>
          <w:rFonts w:eastAsia="仿宋_GB2312"/>
          <w:kern w:val="0"/>
          <w:sz w:val="24"/>
        </w:rPr>
        <w:t>社会统一信用代码证书复印件</w:t>
      </w:r>
      <w:r>
        <w:rPr>
          <w:rFonts w:hint="eastAsia" w:eastAsia="仿宋_GB2312"/>
          <w:sz w:val="24"/>
        </w:rPr>
        <w:t>、知识产权证书或授权通知书及缴费凭证、税务部门盖章的纳税申报表。</w:t>
      </w:r>
    </w:p>
    <w:p>
      <w:pPr>
        <w:spacing w:line="446" w:lineRule="exact"/>
        <w:ind w:firstLine="480" w:firstLineChars="200"/>
        <w:rPr>
          <w:rFonts w:eastAsia="仿宋_GB2312"/>
          <w:sz w:val="24"/>
        </w:rPr>
      </w:pPr>
      <w:r>
        <w:rPr>
          <w:rFonts w:eastAsia="楷体_GB2312"/>
          <w:bCs/>
          <w:sz w:val="24"/>
        </w:rPr>
        <w:t>3</w:t>
      </w:r>
      <w:r>
        <w:rPr>
          <w:rFonts w:hint="eastAsia" w:ascii="楷体_GB2312" w:eastAsia="楷体_GB2312"/>
          <w:b/>
          <w:bCs/>
          <w:sz w:val="24"/>
        </w:rPr>
        <w:t>. 鼓励高企连续申报认定。</w:t>
      </w:r>
      <w:r>
        <w:rPr>
          <w:rFonts w:eastAsia="仿宋_GB2312"/>
          <w:sz w:val="24"/>
        </w:rPr>
        <w:t>入库企业在高企资质正常到期后，连续申报并通过认定的，除可申报享受区促进自主创新政策新认定国家高企奖励外，额外给予5万元一次性奖励。</w:t>
      </w:r>
    </w:p>
    <w:p>
      <w:pPr>
        <w:spacing w:line="446" w:lineRule="exact"/>
        <w:ind w:firstLine="482" w:firstLineChars="200"/>
        <w:rPr>
          <w:rFonts w:hint="eastAsia" w:eastAsia="仿宋_GB2312"/>
          <w:b/>
          <w:bCs/>
          <w:sz w:val="24"/>
        </w:rPr>
      </w:pPr>
      <w:r>
        <w:rPr>
          <w:rFonts w:eastAsia="仿宋_GB2312"/>
          <w:b/>
          <w:bCs/>
          <w:sz w:val="24"/>
        </w:rPr>
        <w:t>申报</w:t>
      </w:r>
      <w:r>
        <w:rPr>
          <w:rFonts w:hint="eastAsia" w:eastAsia="仿宋_GB2312"/>
          <w:b/>
          <w:bCs/>
          <w:sz w:val="24"/>
        </w:rPr>
        <w:t>条件：</w:t>
      </w:r>
      <w:r>
        <w:rPr>
          <w:rFonts w:hint="eastAsia" w:eastAsia="仿宋_GB2312"/>
          <w:sz w:val="24"/>
        </w:rPr>
        <w:t>企业政策兑现年度</w:t>
      </w:r>
      <w:r>
        <w:rPr>
          <w:rFonts w:eastAsia="仿宋_GB2312"/>
          <w:sz w:val="24"/>
        </w:rPr>
        <w:t>高企资质正常到期后连续申报并通过</w:t>
      </w:r>
      <w:r>
        <w:rPr>
          <w:rFonts w:hint="eastAsia" w:eastAsia="仿宋_GB2312"/>
          <w:sz w:val="24"/>
        </w:rPr>
        <w:t>国家高新技术企业</w:t>
      </w:r>
      <w:r>
        <w:rPr>
          <w:rFonts w:eastAsia="仿宋_GB2312"/>
          <w:sz w:val="24"/>
        </w:rPr>
        <w:t>认定</w:t>
      </w:r>
      <w:r>
        <w:rPr>
          <w:rFonts w:hint="eastAsia" w:eastAsia="仿宋_GB2312"/>
          <w:sz w:val="24"/>
        </w:rPr>
        <w:t>。</w:t>
      </w:r>
    </w:p>
    <w:p>
      <w:pPr>
        <w:spacing w:line="446" w:lineRule="exact"/>
        <w:ind w:firstLine="482" w:firstLineChars="200"/>
        <w:rPr>
          <w:rFonts w:hint="eastAsia" w:eastAsia="仿宋_GB2312"/>
          <w:sz w:val="24"/>
        </w:rPr>
      </w:pPr>
      <w:r>
        <w:rPr>
          <w:rFonts w:hint="eastAsia" w:eastAsia="仿宋_GB2312"/>
          <w:b/>
          <w:bCs/>
          <w:sz w:val="24"/>
        </w:rPr>
        <w:t>申报材料：</w:t>
      </w:r>
      <w:r>
        <w:rPr>
          <w:rFonts w:eastAsia="仿宋_GB2312"/>
          <w:sz w:val="24"/>
        </w:rPr>
        <w:t>促进国家高企认定培育政策条款兑现申请表、 “涉企系统”项目基础信息表、</w:t>
      </w:r>
      <w:r>
        <w:rPr>
          <w:rFonts w:eastAsia="仿宋_GB2312"/>
          <w:kern w:val="0"/>
          <w:sz w:val="24"/>
        </w:rPr>
        <w:t>社会统一信用代码证书复印件</w:t>
      </w:r>
      <w:r>
        <w:rPr>
          <w:rFonts w:eastAsia="仿宋_GB2312"/>
          <w:sz w:val="24"/>
        </w:rPr>
        <w:t>、</w:t>
      </w:r>
      <w:r>
        <w:rPr>
          <w:rFonts w:hint="eastAsia" w:eastAsia="仿宋_GB2312"/>
          <w:sz w:val="24"/>
        </w:rPr>
        <w:t>证明连续认定的两份高企证书、税务部门盖章的纳税申报表。</w:t>
      </w:r>
    </w:p>
    <w:p>
      <w:pPr>
        <w:spacing w:line="446" w:lineRule="exact"/>
        <w:ind w:firstLine="480" w:firstLineChars="200"/>
        <w:rPr>
          <w:rFonts w:eastAsia="仿宋_GB2312"/>
          <w:sz w:val="24"/>
        </w:rPr>
      </w:pPr>
      <w:r>
        <w:rPr>
          <w:rFonts w:eastAsia="楷体_GB2312"/>
          <w:sz w:val="24"/>
        </w:rPr>
        <w:t>4</w:t>
      </w:r>
      <w:r>
        <w:rPr>
          <w:rFonts w:hint="eastAsia" w:ascii="楷体_GB2312" w:eastAsia="楷体_GB2312"/>
          <w:sz w:val="24"/>
        </w:rPr>
        <w:t xml:space="preserve">. </w:t>
      </w:r>
      <w:r>
        <w:rPr>
          <w:rFonts w:hint="eastAsia" w:ascii="楷体_GB2312" w:eastAsia="楷体_GB2312"/>
          <w:b/>
          <w:bCs/>
          <w:sz w:val="24"/>
        </w:rPr>
        <w:t>鼓励科技服务机构发挥作用。</w:t>
      </w:r>
      <w:r>
        <w:rPr>
          <w:rFonts w:eastAsia="仿宋_GB2312"/>
          <w:sz w:val="24"/>
        </w:rPr>
        <w:t>参照合肥市科技服务机构备案标准（具体标准另行制定），建立科技服务机构备案库，对入库机构在我区开展国家高企认定培育服务，按照区促进自主创新政策予以奖励。每年对入库机构高企培育认定业绩进行评比，完成当年预期指标且排名前三的，分别给予30万元、20万元和10万元奖励，排名最后三名且未达到当年预期指标的予以警告，连续2年评比最后三名且未达到当年预期指标的强制退库。</w:t>
      </w:r>
    </w:p>
    <w:p>
      <w:pPr>
        <w:spacing w:line="446" w:lineRule="exact"/>
        <w:ind w:firstLine="482" w:firstLineChars="200"/>
        <w:rPr>
          <w:rFonts w:hint="eastAsia" w:eastAsia="仿宋_GB2312"/>
          <w:b/>
          <w:bCs/>
          <w:sz w:val="24"/>
        </w:rPr>
      </w:pPr>
      <w:r>
        <w:rPr>
          <w:rFonts w:eastAsia="仿宋_GB2312"/>
          <w:b/>
          <w:bCs/>
          <w:sz w:val="24"/>
        </w:rPr>
        <w:t>申报</w:t>
      </w:r>
      <w:r>
        <w:rPr>
          <w:rFonts w:hint="eastAsia" w:eastAsia="仿宋_GB2312"/>
          <w:b/>
          <w:bCs/>
          <w:sz w:val="24"/>
        </w:rPr>
        <w:t>条件：</w:t>
      </w:r>
      <w:r>
        <w:rPr>
          <w:rFonts w:hint="eastAsia" w:eastAsia="仿宋_GB2312"/>
          <w:sz w:val="24"/>
        </w:rPr>
        <w:t>已备案</w:t>
      </w:r>
      <w:r>
        <w:rPr>
          <w:rFonts w:eastAsia="仿宋_GB2312"/>
          <w:sz w:val="24"/>
        </w:rPr>
        <w:t>科技服务机构年</w:t>
      </w:r>
      <w:r>
        <w:rPr>
          <w:rFonts w:hint="eastAsia" w:eastAsia="仿宋_GB2312"/>
          <w:sz w:val="24"/>
        </w:rPr>
        <w:t>度</w:t>
      </w:r>
      <w:r>
        <w:rPr>
          <w:rFonts w:eastAsia="仿宋_GB2312"/>
          <w:sz w:val="24"/>
        </w:rPr>
        <w:t>业绩评比排名前三</w:t>
      </w:r>
      <w:r>
        <w:rPr>
          <w:rFonts w:hint="eastAsia" w:eastAsia="仿宋_GB2312"/>
          <w:sz w:val="24"/>
        </w:rPr>
        <w:t>。</w:t>
      </w:r>
    </w:p>
    <w:p>
      <w:pPr>
        <w:spacing w:line="446" w:lineRule="exact"/>
        <w:ind w:firstLine="482" w:firstLineChars="200"/>
        <w:rPr>
          <w:rFonts w:hint="eastAsia" w:eastAsia="仿宋_GB2312"/>
          <w:sz w:val="24"/>
        </w:rPr>
      </w:pPr>
      <w:r>
        <w:rPr>
          <w:rFonts w:hint="eastAsia" w:eastAsia="仿宋_GB2312"/>
          <w:b/>
          <w:bCs/>
          <w:sz w:val="24"/>
        </w:rPr>
        <w:t>申报材料</w:t>
      </w:r>
      <w:r>
        <w:rPr>
          <w:rFonts w:hint="eastAsia" w:eastAsia="仿宋_GB2312"/>
          <w:sz w:val="24"/>
        </w:rPr>
        <w:t>：</w:t>
      </w:r>
      <w:r>
        <w:rPr>
          <w:rFonts w:eastAsia="仿宋_GB2312"/>
          <w:sz w:val="24"/>
        </w:rPr>
        <w:t>促进国家高企认定培育政策条款兑现申请表、 “涉企系统”项目基础信息表、</w:t>
      </w:r>
      <w:r>
        <w:rPr>
          <w:rFonts w:eastAsia="仿宋_GB2312"/>
          <w:kern w:val="0"/>
          <w:sz w:val="24"/>
        </w:rPr>
        <w:t>社会统一信用代码证书复印件</w:t>
      </w:r>
      <w:r>
        <w:rPr>
          <w:rFonts w:eastAsia="仿宋_GB2312"/>
          <w:sz w:val="24"/>
        </w:rPr>
        <w:t>、</w:t>
      </w:r>
      <w:r>
        <w:rPr>
          <w:rFonts w:hint="eastAsia" w:eastAsia="仿宋_GB2312"/>
          <w:sz w:val="24"/>
        </w:rPr>
        <w:t>评比结果文件。</w:t>
      </w:r>
    </w:p>
    <w:p>
      <w:pPr>
        <w:spacing w:line="446" w:lineRule="exact"/>
        <w:ind w:firstLine="480" w:firstLineChars="200"/>
        <w:rPr>
          <w:rFonts w:eastAsia="仿宋_GB2312"/>
          <w:b/>
          <w:bCs/>
          <w:sz w:val="24"/>
        </w:rPr>
      </w:pPr>
      <w:r>
        <w:rPr>
          <w:rFonts w:eastAsia="仿宋_GB2312"/>
          <w:sz w:val="24"/>
        </w:rPr>
        <w:t>5</w:t>
      </w:r>
      <w:r>
        <w:rPr>
          <w:rFonts w:hint="eastAsia" w:eastAsia="仿宋_GB2312"/>
          <w:sz w:val="24"/>
        </w:rPr>
        <w:t xml:space="preserve">. </w:t>
      </w:r>
      <w:r>
        <w:rPr>
          <w:rFonts w:eastAsia="仿宋_GB2312"/>
          <w:sz w:val="24"/>
        </w:rPr>
        <w:t>对于新落户我区的有效期内国家高新技术企业，属于省内迁入的，给予10万元一次性奖励；属于省外迁入的，在其通过省高新技术企业认定管理办公室评审认定后，给予20万元一次性奖励。</w:t>
      </w:r>
    </w:p>
    <w:p>
      <w:pPr>
        <w:spacing w:line="446" w:lineRule="exact"/>
        <w:ind w:firstLine="482" w:firstLineChars="200"/>
        <w:rPr>
          <w:rFonts w:hint="eastAsia" w:eastAsia="仿宋_GB2312"/>
          <w:b/>
          <w:bCs/>
          <w:sz w:val="24"/>
        </w:rPr>
      </w:pPr>
      <w:r>
        <w:rPr>
          <w:rFonts w:eastAsia="仿宋_GB2312"/>
          <w:b/>
          <w:bCs/>
          <w:sz w:val="24"/>
        </w:rPr>
        <w:t>申报</w:t>
      </w:r>
      <w:r>
        <w:rPr>
          <w:rFonts w:hint="eastAsia" w:eastAsia="仿宋_GB2312"/>
          <w:b/>
          <w:bCs/>
          <w:sz w:val="24"/>
        </w:rPr>
        <w:t>条件：</w:t>
      </w:r>
      <w:r>
        <w:rPr>
          <w:rFonts w:eastAsia="仿宋_GB2312"/>
          <w:sz w:val="24"/>
        </w:rPr>
        <w:t>有效期内国家高新技术企业迁入我区；未在合肥市内享受过县区级国家高新技术企业奖补政策。</w:t>
      </w:r>
    </w:p>
    <w:p>
      <w:pPr>
        <w:spacing w:line="446" w:lineRule="exact"/>
        <w:ind w:firstLine="482" w:firstLineChars="200"/>
        <w:rPr>
          <w:rFonts w:hint="eastAsia" w:eastAsia="仿宋_GB2312"/>
          <w:sz w:val="24"/>
        </w:rPr>
      </w:pPr>
      <w:r>
        <w:rPr>
          <w:rFonts w:hint="eastAsia" w:eastAsia="仿宋_GB2312"/>
          <w:b/>
          <w:bCs/>
          <w:sz w:val="24"/>
        </w:rPr>
        <w:t>申报材料：</w:t>
      </w:r>
      <w:r>
        <w:rPr>
          <w:rFonts w:eastAsia="仿宋_GB2312"/>
          <w:sz w:val="24"/>
        </w:rPr>
        <w:t>促进国家高企认定培育政策条款兑现申请表、 “涉企系统”项目基础信息表、</w:t>
      </w:r>
      <w:r>
        <w:rPr>
          <w:rFonts w:eastAsia="仿宋_GB2312"/>
          <w:kern w:val="0"/>
          <w:sz w:val="24"/>
        </w:rPr>
        <w:t>社会统一信用代码证书复印</w:t>
      </w:r>
      <w:r>
        <w:rPr>
          <w:rFonts w:eastAsia="仿宋_GB2312"/>
          <w:sz w:val="24"/>
        </w:rPr>
        <w:t>件、</w:t>
      </w:r>
      <w:r>
        <w:rPr>
          <w:rFonts w:hint="eastAsia" w:eastAsia="仿宋_GB2312"/>
          <w:sz w:val="24"/>
        </w:rPr>
        <w:t>工商变更证明、高企证书、税务部门盖章的纳税申报表、</w:t>
      </w:r>
      <w:r>
        <w:rPr>
          <w:rFonts w:eastAsia="仿宋_GB2312"/>
          <w:sz w:val="24"/>
        </w:rPr>
        <w:t>合肥市内迁入的国家高新技术企业须提供未在原区域享受高企认定奖励的证明。</w:t>
      </w:r>
    </w:p>
    <w:p>
      <w:pPr>
        <w:spacing w:line="446" w:lineRule="exact"/>
        <w:ind w:firstLine="480" w:firstLineChars="200"/>
        <w:rPr>
          <w:rFonts w:hint="eastAsia" w:eastAsia="仿宋_GB2312"/>
          <w:sz w:val="24"/>
        </w:rPr>
      </w:pPr>
      <w:r>
        <w:rPr>
          <w:rFonts w:eastAsia="仿宋_GB2312"/>
          <w:sz w:val="24"/>
        </w:rPr>
        <w:t>6</w:t>
      </w:r>
      <w:r>
        <w:rPr>
          <w:rFonts w:hint="eastAsia" w:eastAsia="仿宋_GB2312"/>
          <w:sz w:val="24"/>
        </w:rPr>
        <w:t xml:space="preserve">. </w:t>
      </w:r>
      <w:r>
        <w:rPr>
          <w:rFonts w:eastAsia="仿宋_GB2312"/>
          <w:sz w:val="24"/>
        </w:rPr>
        <w:t>在库企业首次成功备案科技小巨人企业，给予一次性10万元奖励</w:t>
      </w:r>
      <w:r>
        <w:rPr>
          <w:rFonts w:hint="eastAsia" w:eastAsia="仿宋_GB2312"/>
          <w:sz w:val="24"/>
        </w:rPr>
        <w:t>。</w:t>
      </w:r>
    </w:p>
    <w:p>
      <w:pPr>
        <w:spacing w:line="446" w:lineRule="exact"/>
        <w:ind w:firstLine="482" w:firstLineChars="200"/>
        <w:rPr>
          <w:rFonts w:hint="eastAsia" w:eastAsia="仿宋_GB2312"/>
          <w:b/>
          <w:bCs/>
          <w:sz w:val="24"/>
        </w:rPr>
      </w:pPr>
      <w:r>
        <w:rPr>
          <w:rFonts w:hint="eastAsia" w:eastAsia="仿宋_GB2312"/>
          <w:b/>
          <w:bCs/>
          <w:sz w:val="24"/>
        </w:rPr>
        <w:t>申报条件：</w:t>
      </w:r>
      <w:r>
        <w:rPr>
          <w:rFonts w:eastAsia="仿宋_GB2312"/>
          <w:sz w:val="24"/>
        </w:rPr>
        <w:t>首次成功备案科技小巨人企业</w:t>
      </w:r>
      <w:r>
        <w:rPr>
          <w:rFonts w:hint="eastAsia" w:eastAsia="仿宋_GB2312"/>
          <w:sz w:val="24"/>
        </w:rPr>
        <w:t>。</w:t>
      </w:r>
    </w:p>
    <w:p>
      <w:pPr>
        <w:spacing w:line="446" w:lineRule="exact"/>
        <w:ind w:firstLine="482" w:firstLineChars="200"/>
        <w:rPr>
          <w:rFonts w:eastAsia="仿宋_GB2312"/>
          <w:sz w:val="24"/>
        </w:rPr>
      </w:pPr>
      <w:r>
        <w:rPr>
          <w:rFonts w:hint="eastAsia" w:eastAsia="仿宋_GB2312"/>
          <w:b/>
          <w:bCs/>
          <w:sz w:val="24"/>
        </w:rPr>
        <w:t>申报材料：</w:t>
      </w:r>
      <w:r>
        <w:rPr>
          <w:rFonts w:eastAsia="仿宋_GB2312"/>
          <w:sz w:val="24"/>
        </w:rPr>
        <w:t>促进国家高企认定培育政策条款兑现申请表、 “涉企系统”项目基础信息表、</w:t>
      </w:r>
      <w:r>
        <w:rPr>
          <w:rFonts w:eastAsia="仿宋_GB2312"/>
          <w:kern w:val="0"/>
          <w:sz w:val="24"/>
        </w:rPr>
        <w:t>社会统一信用代码证书复印件</w:t>
      </w:r>
      <w:r>
        <w:rPr>
          <w:rFonts w:eastAsia="仿宋_GB2312"/>
          <w:sz w:val="24"/>
        </w:rPr>
        <w:t>、</w:t>
      </w:r>
      <w:r>
        <w:rPr>
          <w:rFonts w:hint="eastAsia" w:eastAsia="仿宋_GB2312"/>
          <w:sz w:val="24"/>
        </w:rPr>
        <w:t>科技小巨人备案证明、税务部门盖章的纳税申报表。</w:t>
      </w:r>
    </w:p>
    <w:p>
      <w:pPr>
        <w:spacing w:line="446" w:lineRule="exact"/>
        <w:ind w:firstLine="480" w:firstLineChars="200"/>
        <w:rPr>
          <w:rFonts w:hint="eastAsia"/>
          <w:sz w:val="24"/>
        </w:rPr>
      </w:pPr>
      <w:r>
        <w:rPr>
          <w:rFonts w:hint="eastAsia" w:ascii="黑体" w:hAnsi="黑体" w:eastAsia="黑体" w:cs="黑体"/>
          <w:sz w:val="24"/>
        </w:rPr>
        <w:t>四、附则</w:t>
      </w:r>
    </w:p>
    <w:p>
      <w:pPr>
        <w:pStyle w:val="4"/>
        <w:spacing w:line="446" w:lineRule="exact"/>
        <w:ind w:firstLine="480" w:firstLineChars="200"/>
        <w:rPr>
          <w:sz w:val="24"/>
          <w:szCs w:val="24"/>
        </w:rPr>
      </w:pPr>
      <w:r>
        <w:rPr>
          <w:sz w:val="24"/>
          <w:szCs w:val="24"/>
        </w:rPr>
        <w:t>1</w:t>
      </w:r>
      <w:r>
        <w:rPr>
          <w:rFonts w:hint="eastAsia"/>
          <w:sz w:val="24"/>
          <w:szCs w:val="24"/>
        </w:rPr>
        <w:t>、第</w:t>
      </w:r>
      <w:r>
        <w:rPr>
          <w:sz w:val="24"/>
          <w:szCs w:val="24"/>
        </w:rPr>
        <w:t>1</w:t>
      </w:r>
      <w:r>
        <w:rPr>
          <w:rFonts w:hint="eastAsia"/>
          <w:sz w:val="24"/>
          <w:szCs w:val="24"/>
        </w:rPr>
        <w:t>条和第</w:t>
      </w:r>
      <w:r>
        <w:rPr>
          <w:sz w:val="24"/>
          <w:szCs w:val="24"/>
        </w:rPr>
        <w:t>5</w:t>
      </w:r>
      <w:r>
        <w:rPr>
          <w:rFonts w:hint="eastAsia"/>
          <w:sz w:val="24"/>
          <w:szCs w:val="24"/>
        </w:rPr>
        <w:t>条与区高质量发展政策不重复享受</w:t>
      </w:r>
      <w:r>
        <w:rPr>
          <w:sz w:val="24"/>
          <w:szCs w:val="24"/>
        </w:rPr>
        <w:t>。</w:t>
      </w:r>
    </w:p>
    <w:p>
      <w:pPr>
        <w:pStyle w:val="4"/>
        <w:spacing w:line="446" w:lineRule="exact"/>
        <w:ind w:firstLine="480" w:firstLineChars="200"/>
        <w:rPr>
          <w:rFonts w:hint="eastAsia"/>
          <w:sz w:val="24"/>
          <w:szCs w:val="24"/>
        </w:rPr>
      </w:pPr>
      <w:r>
        <w:rPr>
          <w:sz w:val="24"/>
          <w:szCs w:val="24"/>
        </w:rPr>
        <w:t>2</w:t>
      </w:r>
      <w:r>
        <w:rPr>
          <w:rFonts w:hint="eastAsia"/>
          <w:sz w:val="24"/>
          <w:szCs w:val="24"/>
        </w:rPr>
        <w:t>、本政策由区科技局负责解释。</w:t>
      </w:r>
    </w:p>
    <w:p>
      <w:pPr>
        <w:pStyle w:val="4"/>
        <w:spacing w:line="446" w:lineRule="exact"/>
        <w:ind w:firstLine="480" w:firstLineChars="200"/>
        <w:rPr>
          <w:sz w:val="24"/>
          <w:szCs w:val="24"/>
        </w:rPr>
      </w:pPr>
      <w:r>
        <w:rPr>
          <w:sz w:val="24"/>
          <w:szCs w:val="24"/>
        </w:rPr>
        <w:t>3</w:t>
      </w:r>
      <w:r>
        <w:rPr>
          <w:rFonts w:hint="eastAsia"/>
          <w:sz w:val="24"/>
          <w:szCs w:val="24"/>
        </w:rPr>
        <w:t>、有效期</w:t>
      </w:r>
      <w:r>
        <w:rPr>
          <w:sz w:val="24"/>
          <w:szCs w:val="24"/>
        </w:rPr>
        <w:t>2020</w:t>
      </w:r>
      <w:r>
        <w:rPr>
          <w:rFonts w:hint="eastAsia"/>
          <w:sz w:val="24"/>
          <w:szCs w:val="24"/>
        </w:rPr>
        <w:t>年</w:t>
      </w:r>
      <w:r>
        <w:rPr>
          <w:sz w:val="24"/>
          <w:szCs w:val="24"/>
        </w:rPr>
        <w:t>1</w:t>
      </w:r>
      <w:r>
        <w:rPr>
          <w:rFonts w:hint="eastAsia"/>
          <w:sz w:val="24"/>
          <w:szCs w:val="24"/>
        </w:rPr>
        <w:t>月</w:t>
      </w:r>
      <w:r>
        <w:rPr>
          <w:sz w:val="24"/>
          <w:szCs w:val="24"/>
        </w:rPr>
        <w:t>1</w:t>
      </w:r>
      <w:r>
        <w:rPr>
          <w:rFonts w:hint="eastAsia"/>
          <w:sz w:val="24"/>
          <w:szCs w:val="24"/>
        </w:rPr>
        <w:t>日至</w:t>
      </w:r>
      <w:r>
        <w:rPr>
          <w:sz w:val="24"/>
          <w:szCs w:val="24"/>
        </w:rPr>
        <w:t>2022</w:t>
      </w:r>
      <w:r>
        <w:rPr>
          <w:rFonts w:hint="eastAsia"/>
          <w:sz w:val="24"/>
          <w:szCs w:val="24"/>
        </w:rPr>
        <w:t>年</w:t>
      </w:r>
      <w:r>
        <w:rPr>
          <w:sz w:val="24"/>
          <w:szCs w:val="24"/>
        </w:rPr>
        <w:t>12</w:t>
      </w:r>
      <w:r>
        <w:rPr>
          <w:rFonts w:hint="eastAsia"/>
          <w:sz w:val="24"/>
          <w:szCs w:val="24"/>
        </w:rPr>
        <w:t>月</w:t>
      </w:r>
      <w:r>
        <w:rPr>
          <w:sz w:val="24"/>
          <w:szCs w:val="24"/>
        </w:rPr>
        <w:t>31</w:t>
      </w:r>
      <w:r>
        <w:rPr>
          <w:rFonts w:hint="eastAsia"/>
          <w:sz w:val="24"/>
          <w:szCs w:val="24"/>
        </w:rPr>
        <w:t>日。</w:t>
      </w:r>
    </w:p>
    <w:p>
      <w:pPr>
        <w:spacing w:line="446" w:lineRule="exact"/>
        <w:ind w:firstLine="480"/>
        <w:rPr>
          <w:rFonts w:hint="eastAsia" w:eastAsia="仿宋_GB2312"/>
          <w:sz w:val="24"/>
        </w:rPr>
      </w:pPr>
    </w:p>
    <w:p>
      <w:pPr>
        <w:spacing w:line="446" w:lineRule="exact"/>
        <w:ind w:firstLine="480"/>
        <w:rPr>
          <w:rFonts w:ascii="仿宋_GB2312" w:eastAsia="仿宋_GB2312"/>
          <w:color w:val="000000"/>
          <w:kern w:val="0"/>
          <w:sz w:val="24"/>
        </w:rPr>
      </w:pPr>
      <w:r>
        <w:rPr>
          <w:rFonts w:hint="eastAsia" w:eastAsia="仿宋_GB2312"/>
          <w:sz w:val="24"/>
        </w:rPr>
        <w:t>备注：本细则相关附件请从“合肥市包河区人民政府”官方网站（http://www.baohe.gov.cn/）首页左侧</w:t>
      </w:r>
      <w:r>
        <w:rPr>
          <w:rFonts w:eastAsia="仿宋_GB2312"/>
          <w:sz w:val="24"/>
        </w:rPr>
        <w:t>“</w:t>
      </w:r>
      <w:r>
        <w:rPr>
          <w:rFonts w:hint="eastAsia" w:eastAsia="仿宋_GB2312"/>
          <w:sz w:val="24"/>
        </w:rPr>
        <w:t>包河经济大脑平台”（http://</w:t>
      </w:r>
      <w:r>
        <w:rPr>
          <w:rFonts w:eastAsia="仿宋_GB2312"/>
          <w:sz w:val="24"/>
        </w:rPr>
        <w:t>220</w:t>
      </w:r>
      <w:r>
        <w:rPr>
          <w:rFonts w:hint="eastAsia" w:eastAsia="仿宋_GB2312"/>
          <w:sz w:val="24"/>
        </w:rPr>
        <w:t>.</w:t>
      </w:r>
      <w:r>
        <w:rPr>
          <w:rFonts w:eastAsia="仿宋_GB2312"/>
          <w:sz w:val="24"/>
        </w:rPr>
        <w:t>178</w:t>
      </w:r>
      <w:r>
        <w:rPr>
          <w:rFonts w:hint="eastAsia" w:eastAsia="仿宋_GB2312"/>
          <w:sz w:val="24"/>
        </w:rPr>
        <w:t>.</w:t>
      </w:r>
      <w:r>
        <w:rPr>
          <w:rFonts w:eastAsia="仿宋_GB2312"/>
          <w:sz w:val="24"/>
        </w:rPr>
        <w:t>37</w:t>
      </w:r>
      <w:r>
        <w:rPr>
          <w:rFonts w:hint="eastAsia" w:eastAsia="仿宋_GB2312"/>
          <w:sz w:val="24"/>
        </w:rPr>
        <w:t>.</w:t>
      </w:r>
      <w:r>
        <w:rPr>
          <w:rFonts w:eastAsia="仿宋_GB2312"/>
          <w:sz w:val="24"/>
        </w:rPr>
        <w:t>7</w:t>
      </w:r>
      <w:r>
        <w:rPr>
          <w:rFonts w:hint="eastAsia" w:eastAsia="仿宋_GB2312"/>
          <w:sz w:val="24"/>
        </w:rPr>
        <w:t>:</w:t>
      </w:r>
      <w:r>
        <w:rPr>
          <w:rFonts w:eastAsia="仿宋_GB2312"/>
          <w:sz w:val="24"/>
        </w:rPr>
        <w:t>7001</w:t>
      </w:r>
      <w:r>
        <w:rPr>
          <w:rFonts w:hint="eastAsia" w:eastAsia="仿宋_GB2312"/>
          <w:sz w:val="24"/>
        </w:rPr>
        <w:t>/portal/）下载。</w:t>
      </w:r>
    </w:p>
    <w:p>
      <w:pPr>
        <w:spacing w:line="440" w:lineRule="exact"/>
        <w:rPr>
          <w:sz w:val="24"/>
        </w:rPr>
      </w:pPr>
    </w:p>
    <w:p>
      <w:pPr>
        <w:spacing w:line="440" w:lineRule="exact"/>
        <w:rPr>
          <w:sz w:val="24"/>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仿宋_GB2312">
    <w:altName w:val="方正仿宋_GBK"/>
    <w:panose1 w:val="02010609030101010101"/>
    <w:charset w:val="00"/>
    <w:family w:val="modern"/>
    <w:pitch w:val="default"/>
    <w:sig w:usb0="00000000" w:usb1="00000000" w:usb2="00000010" w:usb3="00000000" w:csb0="00040000" w:csb1="00000000"/>
  </w:font>
  <w:font w:name="方正小标宋简体">
    <w:altName w:val="汉仪书宋二KW"/>
    <w:panose1 w:val="03000509000000000000"/>
    <w:charset w:val="00"/>
    <w:family w:val="script"/>
    <w:pitch w:val="default"/>
    <w:sig w:usb0="00000000" w:usb1="00000000" w:usb2="00000010" w:usb3="00000000" w:csb0="00040000" w:csb1="00000000"/>
  </w:font>
  <w:font w:name="楷体_GB2312">
    <w:altName w:val="汉仪楷体简"/>
    <w:panose1 w:val="02010609030101010101"/>
    <w:charset w:val="00"/>
    <w:family w:val="modern"/>
    <w:pitch w:val="default"/>
    <w:sig w:usb0="00000000" w:usb1="00000000" w:usb2="00000010" w:usb3="00000000" w:csb0="00040000" w:csb1="00000000"/>
  </w:font>
  <w:font w:name="黑体">
    <w:altName w:val="汉仪中黑KW"/>
    <w:panose1 w:val="02010609060101010101"/>
    <w:charset w:val="00"/>
    <w:family w:val="modern"/>
    <w:pitch w:val="default"/>
    <w:sig w:usb0="00000000" w:usb1="00000000" w:usb2="00000016" w:usb3="00000000" w:csb0="00040001" w:csb1="00000000"/>
  </w:font>
  <w:font w:name="楷体">
    <w:altName w:val="汉仪楷体KW"/>
    <w:panose1 w:val="02010609060101010101"/>
    <w:charset w:val="00"/>
    <w:family w:val="modern"/>
    <w:pitch w:val="default"/>
    <w:sig w:usb0="00000000" w:usb1="00000000" w:usb2="00000016" w:usb3="00000000" w:csb0="00040001" w:csb1="00000000"/>
  </w:font>
  <w:font w:name="仿宋">
    <w:altName w:val="方正仿宋_GBK"/>
    <w:panose1 w:val="02010609060101010101"/>
    <w:charset w:val="00"/>
    <w:family w:val="modern"/>
    <w:pitch w:val="default"/>
    <w:sig w:usb0="00000000" w:usb1="00000000" w:usb2="00000016" w:usb3="00000000" w:csb0="00040001" w:csb1="00000000"/>
  </w:font>
  <w:font w:name="方正小标宋_GBK">
    <w:altName w:val="苹方-简"/>
    <w:panose1 w:val="02000000000000000000"/>
    <w:charset w:val="00"/>
    <w:family w:val="auto"/>
    <w:pitch w:val="default"/>
    <w:sig w:usb0="00000000" w:usb1="00000000" w:usb2="00000000" w:usb3="00000000" w:csb0="00040000" w:csb1="00000000"/>
  </w:font>
  <w:font w:name="汉仪楷体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FDF7C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32"/>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4">
    <w:name w:val="正文_0"/>
    <w:qFormat/>
    <w:uiPriority w:val="0"/>
    <w:pPr>
      <w:widowControl w:val="0"/>
      <w:spacing w:line="580" w:lineRule="exact"/>
      <w:jc w:val="both"/>
    </w:pPr>
    <w:rPr>
      <w:rFonts w:ascii="Times New Roman" w:hAnsi="Times New Roman" w:eastAsia="仿宋_GB2312"/>
      <w:kern w:val="2"/>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2022-04-20T10:43:58Z</dcterms:created>
  <dc:creator>Data</dc:creator>
  <cp:lastModifiedBy>apple</cp:lastModifiedBy>
  <dcterms:modified xsi:type="dcterms:W3CDTF">2022-04-20T10:53:12Z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